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65B2" w14:textId="77777777" w:rsidR="00B672E6" w:rsidRDefault="00E058E3">
      <w:pPr>
        <w:pStyle w:val="Heading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ПРИЛОЖЕНИЕ № 3</w:t>
      </w:r>
    </w:p>
    <w:p w14:paraId="5A8D1BDA" w14:textId="77777777" w:rsidR="00B672E6" w:rsidRDefault="00E058E3">
      <w:pPr>
        <w:pStyle w:val="Heading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ПАМЯТКА</w:t>
      </w:r>
    </w:p>
    <w:p w14:paraId="72727141" w14:textId="77777777" w:rsidR="00B672E6" w:rsidRDefault="00E058E3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Правила пребывания </w:t>
      </w:r>
    </w:p>
    <w:p w14:paraId="2B6FBC82" w14:textId="77777777" w:rsidR="00B672E6" w:rsidRDefault="00E058E3">
      <w:pPr>
        <w:pStyle w:val="a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Настоящая памятка содержит важную информацию и правила для всех путешествующих по России </w:t>
      </w:r>
      <w:proofErr w:type="gramStart"/>
      <w:r>
        <w:rPr>
          <w:rFonts w:ascii="Calibri" w:hAnsi="Calibri" w:cs="Calibri"/>
          <w:sz w:val="16"/>
          <w:szCs w:val="16"/>
        </w:rPr>
        <w:t>или  за</w:t>
      </w:r>
      <w:proofErr w:type="gramEnd"/>
      <w:r>
        <w:rPr>
          <w:rFonts w:ascii="Calibri" w:hAnsi="Calibri" w:cs="Calibri"/>
          <w:sz w:val="16"/>
          <w:szCs w:val="16"/>
        </w:rPr>
        <w:t xml:space="preserve"> рубеж, соблюдение которых поможет Вам избежать затруднений, которые могут возникнуть во время Вашего путешествия. Купите книгу о регионах </w:t>
      </w:r>
      <w:proofErr w:type="gramStart"/>
      <w:r>
        <w:rPr>
          <w:rFonts w:ascii="Calibri" w:hAnsi="Calibri" w:cs="Calibri"/>
          <w:sz w:val="16"/>
          <w:szCs w:val="16"/>
        </w:rPr>
        <w:t>и  странах</w:t>
      </w:r>
      <w:proofErr w:type="gramEnd"/>
      <w:r>
        <w:rPr>
          <w:rFonts w:ascii="Calibri" w:hAnsi="Calibri" w:cs="Calibri"/>
          <w:sz w:val="16"/>
          <w:szCs w:val="16"/>
        </w:rPr>
        <w:t>, которые В</w:t>
      </w:r>
      <w:r>
        <w:rPr>
          <w:rFonts w:ascii="Calibri" w:hAnsi="Calibri" w:cs="Calibri"/>
          <w:sz w:val="16"/>
          <w:szCs w:val="16"/>
        </w:rPr>
        <w:t>ы собираетесь посетить. Изучите обычаи этих стран и регионов. При путешествии за границу, возьмите с собой словари, разговорники – они помогут Вам заполнить декларации, гостиничные карточки и иные документы.</w:t>
      </w:r>
    </w:p>
    <w:p w14:paraId="789F7E4C" w14:textId="77777777" w:rsidR="00B672E6" w:rsidRDefault="00E058E3">
      <w:pPr>
        <w:pStyle w:val="1"/>
        <w:tabs>
          <w:tab w:val="left" w:pos="0"/>
        </w:tabs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Въезд и выезд  </w:t>
      </w:r>
    </w:p>
    <w:p w14:paraId="19BD16DC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rFonts w:ascii="Calibri" w:hAnsi="Calibri" w:cs="Calibri"/>
          <w:sz w:val="16"/>
          <w:szCs w:val="16"/>
        </w:rPr>
        <w:t>Для въезда и выезда необходимо и</w:t>
      </w:r>
      <w:r>
        <w:rPr>
          <w:rFonts w:ascii="Calibri" w:hAnsi="Calibri" w:cs="Calibri"/>
          <w:sz w:val="16"/>
          <w:szCs w:val="16"/>
        </w:rPr>
        <w:t xml:space="preserve">меть для поездок по России действительный Российский паспорт, для детей свидетельство о рождении. Для выезда за границу: заграничный паспорт, визу, ваучер, а также авиа, ж/д билеты (Федеральный Закон </w:t>
      </w:r>
      <w:proofErr w:type="gramStart"/>
      <w:r>
        <w:rPr>
          <w:rFonts w:ascii="Calibri" w:hAnsi="Calibri" w:cs="Calibri"/>
          <w:sz w:val="16"/>
          <w:szCs w:val="16"/>
        </w:rPr>
        <w:t>« О</w:t>
      </w:r>
      <w:proofErr w:type="gramEnd"/>
      <w:r>
        <w:rPr>
          <w:rFonts w:ascii="Calibri" w:hAnsi="Calibri" w:cs="Calibri"/>
          <w:sz w:val="16"/>
          <w:szCs w:val="16"/>
        </w:rPr>
        <w:t xml:space="preserve"> порядке выезда из РФ» от 18.10.96). Мы рекомендуем В</w:t>
      </w:r>
      <w:r>
        <w:rPr>
          <w:rFonts w:ascii="Calibri" w:hAnsi="Calibri" w:cs="Calibri"/>
          <w:sz w:val="16"/>
          <w:szCs w:val="16"/>
        </w:rPr>
        <w:t xml:space="preserve">ам иметь копию Вашего паспорта на случай потери. </w:t>
      </w:r>
      <w:r>
        <w:rPr>
          <w:rFonts w:ascii="Calibri" w:hAnsi="Calibri" w:cs="Calibri"/>
          <w:b/>
          <w:sz w:val="16"/>
          <w:szCs w:val="16"/>
        </w:rPr>
        <w:t>Проверьте целостность страниц ваших документов (паспортов, свидетельства о рождении).  Документ считается недействительным, если страницы повреждены.  Вас могут не пропустить на границе, не посадить в поезд,</w:t>
      </w:r>
      <w:r>
        <w:rPr>
          <w:rFonts w:ascii="Calibri" w:hAnsi="Calibri" w:cs="Calibri"/>
          <w:b/>
          <w:sz w:val="16"/>
          <w:szCs w:val="16"/>
        </w:rPr>
        <w:t xml:space="preserve"> теплоход, самолет, что влечет за собой срыв поездки.</w:t>
      </w:r>
    </w:p>
    <w:p w14:paraId="0622A31C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rFonts w:ascii="Calibri" w:hAnsi="Calibri" w:cs="Calibri"/>
          <w:sz w:val="16"/>
          <w:szCs w:val="16"/>
        </w:rPr>
        <w:t xml:space="preserve">Ознакомьтесь с правилами въезда и выезда при пересечении границы РФ в связи с </w:t>
      </w:r>
      <w:r>
        <w:rPr>
          <w:rFonts w:ascii="Calibri" w:hAnsi="Calibri" w:cs="Calibri"/>
          <w:sz w:val="16"/>
          <w:szCs w:val="16"/>
          <w:lang w:val="en-US"/>
        </w:rPr>
        <w:t>COVID</w:t>
      </w:r>
      <w:r>
        <w:rPr>
          <w:rFonts w:ascii="Calibri" w:hAnsi="Calibri" w:cs="Calibri"/>
          <w:sz w:val="16"/>
          <w:szCs w:val="16"/>
        </w:rPr>
        <w:t xml:space="preserve">-19. Условиях предоставления ПЦР тестов, сертификатов о прививках и т.д. Заполните необходимые анкеты и формы, внесите </w:t>
      </w:r>
      <w:r>
        <w:rPr>
          <w:rFonts w:ascii="Calibri" w:hAnsi="Calibri" w:cs="Calibri"/>
          <w:sz w:val="16"/>
          <w:szCs w:val="16"/>
        </w:rPr>
        <w:t xml:space="preserve">свои данные на портал госуслуг </w:t>
      </w:r>
      <w:r>
        <w:rPr>
          <w:sz w:val="16"/>
          <w:szCs w:val="16"/>
        </w:rPr>
        <w:t> </w:t>
      </w:r>
      <w:hyperlink r:id="rId8" w:tooltip="https://www.gosuslugi.ru/400705/1" w:history="1">
        <w:r>
          <w:rPr>
            <w:rStyle w:val="InternetLink"/>
            <w:sz w:val="16"/>
            <w:szCs w:val="16"/>
          </w:rPr>
          <w:t>https://www.gosuslugi.ru/400705/1</w:t>
        </w:r>
      </w:hyperlink>
      <w:r>
        <w:rPr>
          <w:sz w:val="16"/>
          <w:szCs w:val="16"/>
        </w:rPr>
        <w:t xml:space="preserve"> и на соответствующих порталах страны въезда согласно требованиям каждой страны. </w:t>
      </w:r>
    </w:p>
    <w:p w14:paraId="79D80A96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b/>
          <w:bCs/>
          <w:sz w:val="16"/>
          <w:szCs w:val="16"/>
          <w:highlight w:val="cyan"/>
        </w:rPr>
      </w:pPr>
      <w:r>
        <w:rPr>
          <w:rFonts w:ascii="Calibri" w:hAnsi="Calibri" w:cs="Calibri"/>
          <w:b/>
          <w:bCs/>
          <w:sz w:val="16"/>
          <w:szCs w:val="16"/>
          <w:shd w:val="clear" w:color="auto" w:fill="CCFFFF"/>
        </w:rPr>
        <w:t>Проверьте все докуме</w:t>
      </w:r>
      <w:r>
        <w:rPr>
          <w:rFonts w:ascii="Calibri" w:hAnsi="Calibri" w:cs="Calibri"/>
          <w:b/>
          <w:bCs/>
          <w:sz w:val="16"/>
          <w:szCs w:val="16"/>
          <w:shd w:val="clear" w:color="auto" w:fill="CCFFFF"/>
        </w:rPr>
        <w:t>нты и соответствие данных в оформленных документах (об обнаружении ошибки, немедленно сообщите вашему агентству или туроператору: паспорт, визу, ваучер, авиа и ж/д билеты, медицинскую страховку, договор и приложение к нему. Уточните за сутки до вылета номе</w:t>
      </w:r>
      <w:r>
        <w:rPr>
          <w:rFonts w:ascii="Calibri" w:hAnsi="Calibri" w:cs="Calibri"/>
          <w:b/>
          <w:bCs/>
          <w:sz w:val="16"/>
          <w:szCs w:val="16"/>
          <w:shd w:val="clear" w:color="auto" w:fill="CCFFFF"/>
        </w:rPr>
        <w:t>р рейса и время вылета. Для несовершеннолетних без сопровождения – нотариально заверенное согласие от обоих родителей на самостоятельный выезд. При выезде с одним из родителей – нотариально заверенное согласие/доверенность на выезд ребенка от второго родит</w:t>
      </w:r>
      <w:r>
        <w:rPr>
          <w:rFonts w:ascii="Calibri" w:hAnsi="Calibri" w:cs="Calibri"/>
          <w:b/>
          <w:bCs/>
          <w:sz w:val="16"/>
          <w:szCs w:val="16"/>
          <w:shd w:val="clear" w:color="auto" w:fill="CCFFFF"/>
        </w:rPr>
        <w:t>еля. При выезде с двумя родителями – обязательно иметь с собой оригинал свидетельства о рождении ребенка.</w:t>
      </w:r>
    </w:p>
    <w:p w14:paraId="701B1D24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rFonts w:cs="Calibri"/>
          <w:b/>
          <w:bCs/>
          <w:sz w:val="16"/>
          <w:szCs w:val="16"/>
        </w:rPr>
        <w:t>Проверьте перед отъездом нет ли у вас задолженностей по платежам:  штрафы, кредиты, алименты и пр., что может привести к запрету на Ваш выезд из Росси</w:t>
      </w:r>
      <w:r>
        <w:rPr>
          <w:rFonts w:cs="Calibri"/>
          <w:b/>
          <w:bCs/>
          <w:sz w:val="16"/>
          <w:szCs w:val="16"/>
        </w:rPr>
        <w:t xml:space="preserve">и </w:t>
      </w:r>
      <w:r>
        <w:rPr>
          <w:rFonts w:ascii="Calibri" w:hAnsi="Calibri" w:cs="Calibri"/>
          <w:b/>
          <w:bCs/>
          <w:sz w:val="16"/>
          <w:szCs w:val="16"/>
        </w:rPr>
        <w:t>(</w:t>
      </w:r>
      <w:hyperlink r:id="rId9" w:tooltip="http://www.nalog.ru/" w:history="1">
        <w:r>
          <w:rPr>
            <w:rStyle w:val="InternetLink"/>
            <w:rFonts w:ascii="Calibri" w:hAnsi="Calibri" w:cs="Calibri"/>
            <w:b/>
            <w:bCs/>
            <w:sz w:val="16"/>
            <w:szCs w:val="16"/>
          </w:rPr>
          <w:t>www.nalog.ru</w:t>
        </w:r>
      </w:hyperlink>
      <w:r>
        <w:rPr>
          <w:rFonts w:ascii="Calibri" w:hAnsi="Calibri" w:cs="Calibri"/>
          <w:b/>
          <w:bCs/>
          <w:color w:val="2E2E2E"/>
          <w:sz w:val="16"/>
          <w:szCs w:val="16"/>
        </w:rPr>
        <w:t xml:space="preserve"> ; </w:t>
      </w:r>
      <w:hyperlink r:id="rId10" w:tooltip="http://www.gosuslugi.ru/" w:history="1">
        <w:r>
          <w:rPr>
            <w:rStyle w:val="InternetLink"/>
            <w:rFonts w:ascii="Calibri" w:hAnsi="Calibri" w:cs="Calibri"/>
            <w:b/>
            <w:bCs/>
            <w:sz w:val="16"/>
            <w:szCs w:val="16"/>
          </w:rPr>
          <w:t>www.gosuslugi.ru</w:t>
        </w:r>
      </w:hyperlink>
      <w:r>
        <w:rPr>
          <w:rFonts w:ascii="Calibri" w:hAnsi="Calibri" w:cs="Calibri"/>
          <w:b/>
          <w:bCs/>
          <w:color w:val="2E2E2E"/>
          <w:sz w:val="16"/>
          <w:szCs w:val="16"/>
        </w:rPr>
        <w:t xml:space="preserve"> ; </w:t>
      </w:r>
      <w:hyperlink r:id="rId11" w:tooltip="http://www.fssprus.ru/" w:history="1">
        <w:r>
          <w:rPr>
            <w:rStyle w:val="InternetLink"/>
            <w:rFonts w:ascii="Calibri" w:hAnsi="Calibri" w:cs="Calibri"/>
            <w:b/>
            <w:bCs/>
            <w:sz w:val="16"/>
            <w:szCs w:val="16"/>
          </w:rPr>
          <w:t>www.fssprus.ru</w:t>
        </w:r>
      </w:hyperlink>
      <w:r>
        <w:rPr>
          <w:rFonts w:ascii="Calibri" w:hAnsi="Calibri" w:cs="Calibri"/>
          <w:b/>
          <w:bCs/>
          <w:color w:val="2E2E2E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)</w:t>
      </w:r>
    </w:p>
    <w:p w14:paraId="5B39E9A2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Рекомендуется в аэропорт прибыть заблаговременно: </w:t>
      </w:r>
      <w:proofErr w:type="gramStart"/>
      <w:r>
        <w:rPr>
          <w:rFonts w:ascii="Calibri" w:hAnsi="Calibri" w:cs="Calibri"/>
          <w:sz w:val="16"/>
          <w:szCs w:val="16"/>
        </w:rPr>
        <w:t>минимально  за</w:t>
      </w:r>
      <w:proofErr w:type="gramEnd"/>
      <w:r>
        <w:rPr>
          <w:rFonts w:ascii="Calibri" w:hAnsi="Calibri" w:cs="Calibri"/>
          <w:sz w:val="16"/>
          <w:szCs w:val="16"/>
        </w:rPr>
        <w:t xml:space="preserve"> 2-2,5 часа до вылета. Также необходимо </w:t>
      </w:r>
      <w:proofErr w:type="gramStart"/>
      <w:r>
        <w:rPr>
          <w:rFonts w:ascii="Calibri" w:hAnsi="Calibri" w:cs="Calibri"/>
          <w:sz w:val="16"/>
          <w:szCs w:val="16"/>
        </w:rPr>
        <w:t>учесть,  что</w:t>
      </w:r>
      <w:proofErr w:type="gramEnd"/>
      <w:r>
        <w:rPr>
          <w:rFonts w:ascii="Calibri" w:hAnsi="Calibri" w:cs="Calibri"/>
          <w:sz w:val="16"/>
          <w:szCs w:val="16"/>
        </w:rPr>
        <w:t xml:space="preserve"> в аэропортах действует система досмотра, процедура может </w:t>
      </w:r>
      <w:r>
        <w:rPr>
          <w:rFonts w:ascii="Calibri" w:hAnsi="Calibri" w:cs="Calibri"/>
          <w:sz w:val="16"/>
          <w:szCs w:val="16"/>
        </w:rPr>
        <w:t>занять значительную часть времени. Внимательно ознакомьтесь с правилами авиакомпании и маршрутом, уточните аэропорт вылета. В авиабилетах время вылета и прилета указывается местное.</w:t>
      </w:r>
    </w:p>
    <w:p w14:paraId="57C4D9EC" w14:textId="77777777" w:rsidR="00B672E6" w:rsidRDefault="00E058E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rFonts w:ascii="Calibri" w:hAnsi="Calibri" w:cs="Calibri"/>
          <w:b/>
          <w:sz w:val="16"/>
          <w:szCs w:val="16"/>
          <w:u w:val="single"/>
        </w:rPr>
        <w:t>БАГАЖ:</w:t>
      </w:r>
      <w:r>
        <w:rPr>
          <w:rFonts w:ascii="Calibri" w:hAnsi="Calibri" w:cs="Calibri"/>
          <w:sz w:val="16"/>
          <w:szCs w:val="16"/>
        </w:rPr>
        <w:t xml:space="preserve"> внимательно ознакомьтесь с маршрутом, правилами перевозки, нормой б</w:t>
      </w:r>
      <w:r>
        <w:rPr>
          <w:rFonts w:ascii="Calibri" w:hAnsi="Calibri" w:cs="Calibri"/>
          <w:sz w:val="16"/>
          <w:szCs w:val="16"/>
        </w:rPr>
        <w:t>агажа и ручной клади на сайте авиакомпании. Обратите внимание, что многие авиакомпании предлагают авиабилеты без багажа и в этом случае необходимо доплачивать за багаж при регистрации на рейс в аэропорту или сделать это самостоятельно заранее    на сайте а</w:t>
      </w:r>
      <w:r>
        <w:rPr>
          <w:rFonts w:ascii="Calibri" w:hAnsi="Calibri" w:cs="Calibri"/>
          <w:sz w:val="16"/>
          <w:szCs w:val="16"/>
        </w:rPr>
        <w:t xml:space="preserve">виакомпании, что бывает значительно дешевле. </w:t>
      </w:r>
    </w:p>
    <w:p w14:paraId="35E9060E" w14:textId="77777777" w:rsidR="00B672E6" w:rsidRDefault="00E058E3">
      <w:pPr>
        <w:pStyle w:val="2"/>
        <w:tabs>
          <w:tab w:val="left" w:pos="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Таможенные правила</w:t>
      </w:r>
    </w:p>
    <w:p w14:paraId="479A2053" w14:textId="77777777" w:rsidR="00B672E6" w:rsidRDefault="00E058E3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Правила провоза товаров и валюты через российскую границу содержатся в Своде Таможенных Правил </w:t>
      </w:r>
      <w:proofErr w:type="gramStart"/>
      <w:r>
        <w:rPr>
          <w:rFonts w:ascii="Calibri" w:hAnsi="Calibri" w:cs="Calibri"/>
          <w:sz w:val="16"/>
          <w:szCs w:val="16"/>
        </w:rPr>
        <w:t>РФ  и</w:t>
      </w:r>
      <w:proofErr w:type="gramEnd"/>
      <w:r>
        <w:rPr>
          <w:rFonts w:ascii="Calibri" w:hAnsi="Calibri" w:cs="Calibri"/>
          <w:sz w:val="16"/>
          <w:szCs w:val="16"/>
        </w:rPr>
        <w:t xml:space="preserve"> они обязательны для соблюдения (приказ Государственного Таможенного Комитете (ГТК) РФ № 64</w:t>
      </w:r>
      <w:r>
        <w:rPr>
          <w:rFonts w:ascii="Calibri" w:hAnsi="Calibri" w:cs="Calibri"/>
          <w:sz w:val="16"/>
          <w:szCs w:val="16"/>
        </w:rPr>
        <w:t>5 от 18.10.96)</w:t>
      </w:r>
    </w:p>
    <w:p w14:paraId="7ED6F6CD" w14:textId="77777777" w:rsidR="00B672E6" w:rsidRDefault="00E058E3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Все таможенные службы иностранных государств запрещают к вывозу из страны пребывания ценные произведения искусства. Существуют жёсткие правила для вывоза антиквариата, поэтому перед тем, как приобрести антиквариат, поинтересуйтесь актуальным</w:t>
      </w:r>
      <w:r>
        <w:rPr>
          <w:rFonts w:ascii="Calibri" w:hAnsi="Calibri" w:cs="Calibri"/>
          <w:sz w:val="16"/>
          <w:szCs w:val="16"/>
        </w:rPr>
        <w:t>и на момент покупки таможенными правилами. Таможенными службами отдельных стран вводятся ограничения на вывоз из страны национальной валюты – если у Вас есть намерения вывозить валюту, уточните на границе, существуют ли какие-либо ограничения на момент Ваш</w:t>
      </w:r>
      <w:r>
        <w:rPr>
          <w:rFonts w:ascii="Calibri" w:hAnsi="Calibri" w:cs="Calibri"/>
          <w:sz w:val="16"/>
          <w:szCs w:val="16"/>
        </w:rPr>
        <w:t>его пересечения границы.</w:t>
      </w:r>
    </w:p>
    <w:p w14:paraId="17C710D5" w14:textId="77777777" w:rsidR="00B672E6" w:rsidRDefault="00E058E3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Пограничные службы всех государств однозначно запрещают провозить через границу любые виды оружия и наркотики. Авиакомпания или любой перевозчик имеют свои правила, ограничивающие провоз некоторых предметов и веществ, которые указа</w:t>
      </w:r>
      <w:r>
        <w:rPr>
          <w:rFonts w:ascii="Calibri" w:hAnsi="Calibri" w:cs="Calibri"/>
          <w:sz w:val="16"/>
          <w:szCs w:val="16"/>
        </w:rPr>
        <w:t xml:space="preserve">ны на проездных документах.  </w:t>
      </w:r>
    </w:p>
    <w:p w14:paraId="4ADD86AE" w14:textId="77777777" w:rsidR="00B672E6" w:rsidRDefault="00E058E3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Внимательно ознакомьтесь с правилами авиа- и ж/дорожных перевозок (читайте билет), а также </w:t>
      </w:r>
      <w:proofErr w:type="gramStart"/>
      <w:r>
        <w:rPr>
          <w:rFonts w:ascii="Calibri" w:hAnsi="Calibri" w:cs="Calibri"/>
          <w:sz w:val="16"/>
          <w:szCs w:val="16"/>
        </w:rPr>
        <w:t>с  правилами</w:t>
      </w:r>
      <w:proofErr w:type="gramEnd"/>
      <w:r>
        <w:rPr>
          <w:rFonts w:ascii="Calibri" w:hAnsi="Calibri" w:cs="Calibri"/>
          <w:sz w:val="16"/>
          <w:szCs w:val="16"/>
        </w:rPr>
        <w:t xml:space="preserve"> провоза багажа, т.к. разные авиакомпании устанавливают свой лимит веса для бесплатного провоза багажа. Багаж сверх установ</w:t>
      </w:r>
      <w:r>
        <w:rPr>
          <w:rFonts w:ascii="Calibri" w:hAnsi="Calibri" w:cs="Calibri"/>
          <w:sz w:val="16"/>
          <w:szCs w:val="16"/>
        </w:rPr>
        <w:t>ленной нормы оплачивается по специальному тарифу перевозчика (от Є10-14 за 1 кг). Практически все таможенные службы ограничивают провоз продуктов питания, напитков и сигарет через границу. Если Вы провозите помимо вещей для личного пользования товары для к</w:t>
      </w:r>
      <w:r>
        <w:rPr>
          <w:rFonts w:ascii="Calibri" w:hAnsi="Calibri" w:cs="Calibri"/>
          <w:sz w:val="16"/>
          <w:szCs w:val="16"/>
        </w:rPr>
        <w:t>оммерческой реализации, поинтересуйтесь актуальными таможенными пошлинами.</w:t>
      </w:r>
    </w:p>
    <w:p w14:paraId="2F84B01B" w14:textId="77777777" w:rsidR="00B672E6" w:rsidRDefault="00E058E3">
      <w:pPr>
        <w:numPr>
          <w:ilvl w:val="0"/>
          <w:numId w:val="5"/>
        </w:numPr>
        <w:tabs>
          <w:tab w:val="left" w:pos="720"/>
        </w:tabs>
        <w:jc w:val="both"/>
      </w:pPr>
      <w:r>
        <w:rPr>
          <w:rFonts w:ascii="Calibri" w:hAnsi="Calibri" w:cs="Calibri"/>
          <w:sz w:val="16"/>
          <w:szCs w:val="16"/>
        </w:rPr>
        <w:t xml:space="preserve">Практически все страны мира практикуют возврат налога с оборота на приобретённые Вами товары. При покупке товаров просите продавцов оформить </w:t>
      </w:r>
      <w:r>
        <w:rPr>
          <w:rFonts w:ascii="Calibri" w:hAnsi="Calibri" w:cs="Calibri"/>
          <w:b/>
          <w:sz w:val="16"/>
          <w:szCs w:val="16"/>
          <w:lang w:val="en-US"/>
        </w:rPr>
        <w:t>Tax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>, для этого необходимо иметь при</w:t>
      </w:r>
      <w:r>
        <w:rPr>
          <w:rFonts w:ascii="Calibri" w:hAnsi="Calibri" w:cs="Calibri"/>
          <w:sz w:val="16"/>
          <w:szCs w:val="16"/>
        </w:rPr>
        <w:t xml:space="preserve"> себе заграничный паспорт. Получить возврат налога можно при выезде из страны. Необходимо предъявить чеки и счета, выписанные на специальных бланках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>, с указанием паспортных данных покупателя, а также сам товар в упаковке. Как правило, налог возвра</w:t>
      </w:r>
      <w:r>
        <w:rPr>
          <w:rFonts w:ascii="Calibri" w:hAnsi="Calibri" w:cs="Calibri"/>
          <w:sz w:val="16"/>
          <w:szCs w:val="16"/>
        </w:rPr>
        <w:t>щается в специальном пункте еще до прохождения пограничного контроля наличными или переводится в банк на счет Вашей кредитной карточки.</w:t>
      </w:r>
    </w:p>
    <w:p w14:paraId="1064CF0F" w14:textId="77777777" w:rsidR="00B672E6" w:rsidRDefault="00E058E3">
      <w:pPr>
        <w:pStyle w:val="2"/>
        <w:tabs>
          <w:tab w:val="left" w:pos="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Факторы риска</w:t>
      </w:r>
    </w:p>
    <w:p w14:paraId="06681E5C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Просим обратить внимание на условия договора чартерных рейсов: билет не подлежит возврату и обмену. Измене</w:t>
      </w:r>
      <w:r>
        <w:rPr>
          <w:rFonts w:ascii="Calibri" w:hAnsi="Calibri" w:cs="Calibri"/>
          <w:sz w:val="16"/>
          <w:szCs w:val="16"/>
        </w:rPr>
        <w:t>ние фамилии не разрешается. Согласно выписке из условий договора авиаперевозчика чартерных рейсов: перевозчик обязуется принять все зависящие от него меры, чтобы перевезти пассажира и багаж в разумные сроки. Время, указанное в расписании и других документа</w:t>
      </w:r>
      <w:r>
        <w:rPr>
          <w:rFonts w:ascii="Calibri" w:hAnsi="Calibri" w:cs="Calibri"/>
          <w:sz w:val="16"/>
          <w:szCs w:val="16"/>
        </w:rPr>
        <w:t>х, не гарантируется и не является составной частью договора. Перевозчик может без предупреждения передать пассажира для перевозки другому перевозчику, заменить воздушное судно, изменить маршрут или отменить посадку в пунктах, указанных в билете, если это н</w:t>
      </w:r>
      <w:r>
        <w:rPr>
          <w:rFonts w:ascii="Calibri" w:hAnsi="Calibri" w:cs="Calibri"/>
          <w:sz w:val="16"/>
          <w:szCs w:val="16"/>
        </w:rPr>
        <w:t>еобходимо. Расписание может быть изменено без предупреждения пассажира. Перевозчик не несет ответственности за обеспечение стыковок рейсов. В случае неявки пассажира на первый рейс, авиакомпания аннулирует билет на обратный рейс, и пассажир не сможет воспо</w:t>
      </w:r>
      <w:r>
        <w:rPr>
          <w:rFonts w:ascii="Calibri" w:hAnsi="Calibri" w:cs="Calibri"/>
          <w:sz w:val="16"/>
          <w:szCs w:val="16"/>
        </w:rPr>
        <w:t xml:space="preserve">льзоваться обратным перелетом. </w:t>
      </w:r>
    </w:p>
    <w:p w14:paraId="636173D4" w14:textId="77777777" w:rsidR="00B672E6" w:rsidRDefault="00E058E3">
      <w:pPr>
        <w:ind w:left="360"/>
        <w:jc w:val="both"/>
      </w:pPr>
      <w:r>
        <w:rPr>
          <w:rFonts w:ascii="Calibri" w:hAnsi="Calibri" w:cs="Calibri"/>
          <w:sz w:val="16"/>
          <w:szCs w:val="16"/>
        </w:rPr>
        <w:t xml:space="preserve">В связи с этим, </w:t>
      </w:r>
      <w:r>
        <w:rPr>
          <w:rFonts w:ascii="Calibri" w:hAnsi="Calibri" w:cs="Calibri"/>
          <w:b/>
          <w:sz w:val="16"/>
          <w:szCs w:val="16"/>
        </w:rPr>
        <w:t>агентство не рекомендует туристам брать заранее ж/д билеты</w:t>
      </w:r>
      <w:r>
        <w:rPr>
          <w:rFonts w:ascii="Calibri" w:hAnsi="Calibri" w:cs="Calibri"/>
          <w:sz w:val="16"/>
          <w:szCs w:val="16"/>
        </w:rPr>
        <w:t xml:space="preserve"> из-за </w:t>
      </w:r>
      <w:proofErr w:type="gramStart"/>
      <w:r>
        <w:rPr>
          <w:rFonts w:ascii="Calibri" w:hAnsi="Calibri" w:cs="Calibri"/>
          <w:sz w:val="16"/>
          <w:szCs w:val="16"/>
        </w:rPr>
        <w:t>возможных  изменений</w:t>
      </w:r>
      <w:proofErr w:type="gramEnd"/>
      <w:r>
        <w:rPr>
          <w:rFonts w:ascii="Calibri" w:hAnsi="Calibri" w:cs="Calibri"/>
          <w:sz w:val="16"/>
          <w:szCs w:val="16"/>
        </w:rPr>
        <w:t xml:space="preserve"> расписания чартерных рейсов.  Пассажирам необходимо уточнять информацию о возможных изменениях в расписании перед вылетом. </w:t>
      </w:r>
    </w:p>
    <w:p w14:paraId="2CA58600" w14:textId="77777777" w:rsidR="00B672E6" w:rsidRDefault="00E058E3">
      <w:pPr>
        <w:ind w:left="360"/>
        <w:jc w:val="both"/>
      </w:pPr>
      <w:r>
        <w:rPr>
          <w:rFonts w:ascii="Calibri" w:hAnsi="Calibri" w:cs="Calibri"/>
          <w:sz w:val="16"/>
          <w:szCs w:val="16"/>
        </w:rPr>
        <w:t xml:space="preserve">Авиабилеты на регулярные рейсы, выкупленные туроператором у авиаперевозчика под туры («жесткие блоки») также   нельзя обменять или сдать.  Внимательно ознакомьтесь с правилами получения въездной визы. В случае отказа консульством в выдаче визы конкретному </w:t>
      </w:r>
      <w:r>
        <w:rPr>
          <w:rFonts w:ascii="Calibri" w:hAnsi="Calibri" w:cs="Calibri"/>
          <w:sz w:val="16"/>
          <w:szCs w:val="16"/>
        </w:rPr>
        <w:t>лицу, Вы вынуждены аннулировать тур. В связи с этим, в силу вступают штрафные санкции принимающей стороны. Вы вправе застраховать свою поездку от невозможности выезда в соответствии с правилами страховой компании. Данный вид страхования позволит существенн</w:t>
      </w:r>
      <w:r>
        <w:rPr>
          <w:rFonts w:ascii="Calibri" w:hAnsi="Calibri" w:cs="Calibri"/>
          <w:sz w:val="16"/>
          <w:szCs w:val="16"/>
        </w:rPr>
        <w:t>о снизить степень негативных последствий при невозможности совершения Заказчиком (Туристом) поездки по независящим от него причинам (болезнь туриста, отказ в выдаче визы и другие обстоятельства, предусмотренные договором страхования).</w:t>
      </w:r>
    </w:p>
    <w:p w14:paraId="65127CBF" w14:textId="77777777" w:rsidR="00B672E6" w:rsidRDefault="00E058E3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Все претензии при нев</w:t>
      </w:r>
      <w:r>
        <w:rPr>
          <w:rFonts w:ascii="Calibri" w:hAnsi="Calibri" w:cs="Calibri"/>
          <w:sz w:val="16"/>
          <w:szCs w:val="16"/>
        </w:rPr>
        <w:t>озможности выезда рассматриваются и возмещаются в этом случае страховой компанией, в соответствии с правилами страховой компании.</w:t>
      </w:r>
    </w:p>
    <w:p w14:paraId="1148A7EC" w14:textId="77777777" w:rsidR="00B672E6" w:rsidRDefault="00E058E3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Внимательно ознакомьтесь с правилами получения въездной визы. Если у вас уже была сдана биометрия, оформление визы возможно бе</w:t>
      </w:r>
      <w:r>
        <w:rPr>
          <w:rFonts w:ascii="Calibri" w:hAnsi="Calibri" w:cs="Calibri"/>
          <w:sz w:val="16"/>
          <w:szCs w:val="16"/>
        </w:rPr>
        <w:t>з вашего присутствия. Но консульство оставляет за собой право вызвать вас повторно на прохождение биометрии лично.</w:t>
      </w:r>
    </w:p>
    <w:p w14:paraId="2B5EB7DE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Внимательно ознакомьтесь с правилами медицинского страхования. </w:t>
      </w:r>
    </w:p>
    <w:p w14:paraId="6BC07CCA" w14:textId="77777777" w:rsidR="00B672E6" w:rsidRDefault="00E058E3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Помните, что ваша медицинская страховка распространяется только на внезапные </w:t>
      </w:r>
      <w:r>
        <w:rPr>
          <w:rFonts w:ascii="Calibri" w:hAnsi="Calibri" w:cs="Calibri"/>
          <w:color w:val="000000"/>
          <w:sz w:val="16"/>
          <w:szCs w:val="16"/>
        </w:rPr>
        <w:t>заболевания, не носящие хронического характера. Обострение хронического заболевания в период поездки не будет являться страховым случаем. Затраты на лечение за рубежом Вам придётся оплачивать самостоятельно.</w:t>
      </w:r>
    </w:p>
    <w:p w14:paraId="5280339D" w14:textId="77777777" w:rsidR="00B672E6" w:rsidRDefault="00E058E3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Вам придется нести все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расходы  и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в случае, если</w:t>
      </w:r>
      <w:r>
        <w:rPr>
          <w:rFonts w:ascii="Calibri" w:hAnsi="Calibri" w:cs="Calibri"/>
          <w:color w:val="000000"/>
          <w:sz w:val="16"/>
          <w:szCs w:val="16"/>
        </w:rPr>
        <w:t xml:space="preserve"> в вашей крови будет обнаружен алкоголь  даже в незначительной дозе в момент страхового случая. Внимательно ознакомьтесь с правилами страхования, не нарушайте их (Указ Президента РФ «Об обязательном личном страховании» № 667 в редакции от 06.04.94). Услови</w:t>
      </w:r>
      <w:r>
        <w:rPr>
          <w:rFonts w:ascii="Calibri" w:hAnsi="Calibri" w:cs="Calibri"/>
          <w:color w:val="000000"/>
          <w:sz w:val="16"/>
          <w:szCs w:val="16"/>
        </w:rPr>
        <w:t>я страхования подробно изложены в страховке. </w:t>
      </w:r>
    </w:p>
    <w:p w14:paraId="1B48ECF9" w14:textId="77777777" w:rsidR="00B672E6" w:rsidRDefault="00E058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left="360"/>
        <w:rPr>
          <w:sz w:val="16"/>
        </w:rPr>
      </w:pPr>
      <w:r>
        <w:rPr>
          <w:color w:val="000000"/>
          <w:sz w:val="16"/>
        </w:rPr>
        <w:lastRenderedPageBreak/>
        <w:t xml:space="preserve">В условиях пандемии   в ряде стран предъявляются </w:t>
      </w:r>
      <w:proofErr w:type="gramStart"/>
      <w:r>
        <w:rPr>
          <w:color w:val="000000"/>
          <w:sz w:val="16"/>
        </w:rPr>
        <w:t>требования:  наличие</w:t>
      </w:r>
      <w:proofErr w:type="gramEnd"/>
      <w:r>
        <w:rPr>
          <w:color w:val="000000"/>
          <w:sz w:val="16"/>
        </w:rPr>
        <w:t xml:space="preserve"> у туристов QR-кодов,  наличие у туриста определенных вакцин, необходимых для въезда в некоторые страны.  необходимость получения туристами р</w:t>
      </w:r>
      <w:r>
        <w:rPr>
          <w:color w:val="000000"/>
          <w:sz w:val="16"/>
        </w:rPr>
        <w:t>езультатов ПЦР-тестов.</w:t>
      </w:r>
    </w:p>
    <w:p w14:paraId="57B7C540" w14:textId="77777777" w:rsidR="00B672E6" w:rsidRDefault="00E058E3">
      <w:pPr>
        <w:pStyle w:val="2"/>
        <w:shd w:val="clear" w:color="auto" w:fill="FFFFFF"/>
      </w:pPr>
      <w:r>
        <w:rPr>
          <w:rFonts w:ascii="Calibri" w:hAnsi="Calibri" w:cs="Calibri"/>
          <w:bCs/>
          <w:color w:val="000000"/>
          <w:sz w:val="16"/>
          <w:szCs w:val="16"/>
        </w:rPr>
        <w:t>Первое и основное правило при наступлении страхового случая</w:t>
      </w:r>
      <w:r>
        <w:rPr>
          <w:rFonts w:ascii="Calibri" w:hAnsi="Calibri" w:cs="Calibri"/>
          <w:b w:val="0"/>
          <w:bCs/>
          <w:color w:val="000000"/>
          <w:sz w:val="16"/>
          <w:szCs w:val="16"/>
        </w:rPr>
        <w:t>: </w:t>
      </w:r>
    </w:p>
    <w:p w14:paraId="40171C50" w14:textId="77777777" w:rsidR="00B672E6" w:rsidRDefault="00E058E3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При себе иметь страховой полис и паспорт (или хотя бы его копию).</w:t>
      </w:r>
    </w:p>
    <w:p w14:paraId="51A610C3" w14:textId="77777777" w:rsidR="00B672E6" w:rsidRDefault="00E058E3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Немедленно связаться со страховой компанией по телефону, указанному в страховом полисе и сообщить имя зас</w:t>
      </w:r>
      <w:r>
        <w:rPr>
          <w:rFonts w:ascii="Calibri" w:hAnsi="Calibri" w:cs="Calibri"/>
          <w:color w:val="000000"/>
          <w:sz w:val="16"/>
          <w:szCs w:val="16"/>
        </w:rPr>
        <w:t>трахованного, номер страхового полиса, период страхования; местонахождение на этот момент застрахованного, сообщить проблему и номер контактного телефона.</w:t>
      </w:r>
    </w:p>
    <w:p w14:paraId="6ADDF1AA" w14:textId="77777777" w:rsidR="00B672E6" w:rsidRDefault="00E058E3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Все чеки за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международные  переговоры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>, покупку лекарств  и т.п. - просьба сохранять. По приезду все д</w:t>
      </w:r>
      <w:r>
        <w:rPr>
          <w:rFonts w:ascii="Calibri" w:hAnsi="Calibri" w:cs="Calibri"/>
          <w:color w:val="000000"/>
          <w:sz w:val="16"/>
          <w:szCs w:val="16"/>
        </w:rPr>
        <w:t>окументы предоставляются в страховую компанию на рассмотрение возможности возмещения этих расходов.</w:t>
      </w:r>
    </w:p>
    <w:p w14:paraId="5F8CE504" w14:textId="77777777" w:rsidR="00B672E6" w:rsidRDefault="00E058E3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Если вы сначала обратитесь в лечебное учреждение, то вам окажут помощь платно. Для возмещения всех расходов необходимо обратиться с заявлением в страховую к</w:t>
      </w:r>
      <w:r>
        <w:rPr>
          <w:rFonts w:ascii="Calibri" w:hAnsi="Calibri" w:cs="Calibri"/>
          <w:color w:val="000000"/>
          <w:sz w:val="16"/>
          <w:szCs w:val="16"/>
        </w:rPr>
        <w:t>омпанию по приезду в Россию, предоставив все подтверждающие документы страхового случая, чеки.  Как правило, ваше заявление рассматривается в течение месяца. </w:t>
      </w:r>
    </w:p>
    <w:p w14:paraId="3B3AB7C6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Перед выездом в ряд островных, азиатских, латиноамериканских и африканских стран необходимо сдела</w:t>
      </w:r>
      <w:r>
        <w:rPr>
          <w:rFonts w:ascii="Calibri" w:hAnsi="Calibri" w:cs="Calibri"/>
          <w:sz w:val="16"/>
          <w:szCs w:val="16"/>
        </w:rPr>
        <w:t>ть прививки. Они предотвратят опасность заболевания тропическими и иными редкими болезнями. Ниже приводятся факторы риска, о которых Вы должны знать при выезде за рубеж.</w:t>
      </w:r>
    </w:p>
    <w:p w14:paraId="56A9014B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Выбирая туристическую поездку, помните, что всегда следует учитывать время года и усло</w:t>
      </w:r>
      <w:r>
        <w:rPr>
          <w:rFonts w:ascii="Calibri" w:hAnsi="Calibri" w:cs="Calibri"/>
          <w:sz w:val="16"/>
          <w:szCs w:val="16"/>
        </w:rPr>
        <w:t>вия климатической зоны, где Вы хотите отдохнуть. Длительное нахождение на солнце может быть не только вредным, но и опасным. Если Вы страдаете болезнями сердца или у Вас повышенное кровяное давление – выбирайте менее жаркие страны и соответствующее время г</w:t>
      </w:r>
      <w:r>
        <w:rPr>
          <w:rFonts w:ascii="Calibri" w:hAnsi="Calibri" w:cs="Calibri"/>
          <w:sz w:val="16"/>
          <w:szCs w:val="16"/>
        </w:rPr>
        <w:t>ода. Это сделает Ваше пребывание в жарких странах более комфортным и безопасным.</w:t>
      </w:r>
    </w:p>
    <w:p w14:paraId="2CA37656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Нахождение в лесу или в горах, а также в местах, где есть отрытые водоёмы, всегда сопряжено с определённым риском. Соблюдайте правила личной безопасности. Не ходите по лесу бо</w:t>
      </w:r>
      <w:r>
        <w:rPr>
          <w:rFonts w:ascii="Calibri" w:hAnsi="Calibri" w:cs="Calibri"/>
          <w:sz w:val="16"/>
          <w:szCs w:val="16"/>
        </w:rPr>
        <w:t xml:space="preserve">сиком </w:t>
      </w:r>
      <w:proofErr w:type="gramStart"/>
      <w:r>
        <w:rPr>
          <w:rFonts w:ascii="Calibri" w:hAnsi="Calibri" w:cs="Calibri"/>
          <w:sz w:val="16"/>
          <w:szCs w:val="16"/>
        </w:rPr>
        <w:t>и  без</w:t>
      </w:r>
      <w:proofErr w:type="gramEnd"/>
      <w:r>
        <w:rPr>
          <w:rFonts w:ascii="Calibri" w:hAnsi="Calibri" w:cs="Calibri"/>
          <w:sz w:val="16"/>
          <w:szCs w:val="16"/>
        </w:rPr>
        <w:t xml:space="preserve"> головных уборов – опасность со стороны клещей, пауков и других насекомых и змей. Не срывайте незнакомые Вам растения и грибы, ни в коем случае не употребляйте </w:t>
      </w:r>
      <w:proofErr w:type="gramStart"/>
      <w:r>
        <w:rPr>
          <w:rFonts w:ascii="Calibri" w:hAnsi="Calibri" w:cs="Calibri"/>
          <w:sz w:val="16"/>
          <w:szCs w:val="16"/>
        </w:rPr>
        <w:t>их  в</w:t>
      </w:r>
      <w:proofErr w:type="gramEnd"/>
      <w:r>
        <w:rPr>
          <w:rFonts w:ascii="Calibri" w:hAnsi="Calibri" w:cs="Calibri"/>
          <w:sz w:val="16"/>
          <w:szCs w:val="16"/>
        </w:rPr>
        <w:t xml:space="preserve"> пищу. </w:t>
      </w:r>
    </w:p>
    <w:p w14:paraId="15FF7DCA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Если Вы попали в полицию, то не подписывайте никакие бумаги, потребуйте присутствия представителя посольства Российской Федерации и все переговоры ведите только при его участии.</w:t>
      </w:r>
    </w:p>
    <w:p w14:paraId="058958DF" w14:textId="77777777" w:rsidR="00B672E6" w:rsidRDefault="00E058E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При утере заграничного паспорта необходимо заявить о случившемся в полицию, гд</w:t>
      </w:r>
      <w:r>
        <w:rPr>
          <w:rFonts w:ascii="Calibri" w:hAnsi="Calibri" w:cs="Calibri"/>
          <w:sz w:val="16"/>
          <w:szCs w:val="16"/>
        </w:rPr>
        <w:t>е обязательно должен быть составлен протокол о данном происшествии, один экземпляр которого выдается Вам на руки для того, чтобы получить в посольстве Российской Федерации в стране пребывания «свидетельство на возвращение» — документ, позволяющий вернуться</w:t>
      </w:r>
      <w:r>
        <w:rPr>
          <w:rFonts w:ascii="Calibri" w:hAnsi="Calibri" w:cs="Calibri"/>
          <w:sz w:val="16"/>
          <w:szCs w:val="16"/>
        </w:rPr>
        <w:t xml:space="preserve"> в Россию. </w:t>
      </w:r>
    </w:p>
    <w:p w14:paraId="0123161E" w14:textId="77777777" w:rsidR="00B672E6" w:rsidRDefault="00E058E3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Правила личной безопасности</w:t>
      </w:r>
    </w:p>
    <w:p w14:paraId="3A142BBB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Уважайте светские и религиозные традиции местности, страны, в которую Вы приезжаете, в том числе, особенно в исламских государствах: соблюдайте установленный этикет в одежде; употребление спиртных напитков разрешаетс</w:t>
      </w:r>
      <w:r>
        <w:rPr>
          <w:rFonts w:ascii="Calibri" w:hAnsi="Calibri" w:cs="Calibri"/>
          <w:sz w:val="16"/>
          <w:szCs w:val="16"/>
        </w:rPr>
        <w:t>я только в зданиях международных отелей.  Сохраняйте окружающую природную среду, бережно относитесь к памятникам природы, истории и культуры.</w:t>
      </w:r>
    </w:p>
    <w:p w14:paraId="32DE6C91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Соблюдайте правила чистоты на улицах посещаемых Вами городов. Имейте в виду, что во многих странах существует сист</w:t>
      </w:r>
      <w:r>
        <w:rPr>
          <w:rFonts w:ascii="Calibri" w:hAnsi="Calibri" w:cs="Calibri"/>
          <w:sz w:val="16"/>
          <w:szCs w:val="16"/>
        </w:rPr>
        <w:t>ема штрафов за засорение улиц, а также за плевки (в Сингапуре карается сам факт наличия у туриста жевательной резинки).</w:t>
      </w:r>
    </w:p>
    <w:p w14:paraId="19F7CE7F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</w:pPr>
      <w:r>
        <w:rPr>
          <w:rFonts w:ascii="Calibri" w:hAnsi="Calibri" w:cs="Calibri"/>
          <w:sz w:val="16"/>
          <w:szCs w:val="16"/>
        </w:rPr>
        <w:t>Соблюдайте правила проживания в отелях. Отель не несёт ответственности за пропажу вещей из Вашего номера. Сдавайте деньги и ценности на хранение портье в сейф в запечатанном конверте с Вашей подписью.  Телефонные переговоры, которые Вы ведёте из номера, оп</w:t>
      </w:r>
      <w:r>
        <w:rPr>
          <w:rFonts w:ascii="Calibri" w:hAnsi="Calibri" w:cs="Calibri"/>
          <w:sz w:val="16"/>
          <w:szCs w:val="16"/>
        </w:rPr>
        <w:t xml:space="preserve">лачиваются в день отъезда, также как и пользование </w:t>
      </w:r>
      <w:proofErr w:type="spellStart"/>
      <w:r>
        <w:rPr>
          <w:rFonts w:ascii="Calibri" w:hAnsi="Calibri" w:cs="Calibri"/>
          <w:sz w:val="16"/>
          <w:szCs w:val="16"/>
        </w:rPr>
        <w:t>минибаром</w:t>
      </w:r>
      <w:proofErr w:type="spellEnd"/>
      <w:r>
        <w:rPr>
          <w:rFonts w:ascii="Calibri" w:hAnsi="Calibri" w:cs="Calibri"/>
          <w:sz w:val="16"/>
          <w:szCs w:val="16"/>
        </w:rPr>
        <w:t xml:space="preserve">. В большинстве отелей запрещается вносить в номер продукты питания, а также выносить из номера полотенца на пляж или к бассейну. Соблюдайте тишину. Уточните </w:t>
      </w:r>
      <w:proofErr w:type="gramStart"/>
      <w:r>
        <w:rPr>
          <w:rFonts w:ascii="Calibri" w:hAnsi="Calibri" w:cs="Calibri"/>
          <w:sz w:val="16"/>
          <w:szCs w:val="16"/>
        </w:rPr>
        <w:t>у  гида</w:t>
      </w:r>
      <w:proofErr w:type="gramEnd"/>
      <w:r>
        <w:rPr>
          <w:rFonts w:ascii="Calibri" w:hAnsi="Calibri" w:cs="Calibri"/>
          <w:sz w:val="16"/>
          <w:szCs w:val="16"/>
        </w:rPr>
        <w:t xml:space="preserve"> в отеле или у администратора о</w:t>
      </w:r>
      <w:r>
        <w:rPr>
          <w:rFonts w:ascii="Calibri" w:hAnsi="Calibri" w:cs="Calibri"/>
          <w:sz w:val="16"/>
          <w:szCs w:val="16"/>
        </w:rPr>
        <w:t>теля расчетный час и своевременно освободите номер в день отъезда. В соответствии с общепринятой международной практикой, размещение Туристов в отеле осуществляется с 12:00 (по местному времени). Правилами отеля может быть установлено и более позднее время</w:t>
      </w:r>
      <w:r>
        <w:rPr>
          <w:rFonts w:ascii="Calibri" w:hAnsi="Calibri" w:cs="Calibri"/>
          <w:sz w:val="16"/>
          <w:szCs w:val="16"/>
        </w:rPr>
        <w:t xml:space="preserve"> заселения (в пределах 2-4 часов). Выселение Туристов из отеля осуществляется до 12:00 последней даты пребывания в отеле. Рекомендуем </w:t>
      </w:r>
      <w:r>
        <w:rPr>
          <w:rFonts w:ascii="Calibri" w:hAnsi="Calibri" w:cs="Calibri"/>
          <w:i/>
          <w:sz w:val="16"/>
          <w:szCs w:val="16"/>
        </w:rPr>
        <w:t>заблаговременно</w:t>
      </w:r>
      <w:r>
        <w:rPr>
          <w:rFonts w:ascii="Calibri" w:hAnsi="Calibri" w:cs="Calibri"/>
          <w:sz w:val="16"/>
          <w:szCs w:val="16"/>
        </w:rPr>
        <w:t xml:space="preserve"> выяснить у администратора </w:t>
      </w:r>
      <w:proofErr w:type="gramStart"/>
      <w:r>
        <w:rPr>
          <w:rFonts w:ascii="Calibri" w:hAnsi="Calibri" w:cs="Calibri"/>
          <w:sz w:val="16"/>
          <w:szCs w:val="16"/>
        </w:rPr>
        <w:t>отеля  наличие</w:t>
      </w:r>
      <w:proofErr w:type="gramEnd"/>
      <w:r>
        <w:rPr>
          <w:rFonts w:ascii="Calibri" w:hAnsi="Calibri" w:cs="Calibri"/>
          <w:sz w:val="16"/>
          <w:szCs w:val="16"/>
        </w:rPr>
        <w:t xml:space="preserve">  дополнительных услуг и неоплаченных счетов, числящихся за вашим </w:t>
      </w:r>
      <w:r>
        <w:rPr>
          <w:rFonts w:ascii="Calibri" w:hAnsi="Calibri" w:cs="Calibri"/>
          <w:sz w:val="16"/>
          <w:szCs w:val="16"/>
        </w:rPr>
        <w:t>номером, и оплатить их.</w:t>
      </w:r>
    </w:p>
    <w:p w14:paraId="52B98D1E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Существуют различные типы питания в выбранных вами отелях: континентальный завтрак, шведский стол, буфет. Все напитки (алкогольные и прохладительные) оплачиваются дополнительно. Питание в гостиницах дороже, чем в ресторанах на улице</w:t>
      </w:r>
      <w:r>
        <w:rPr>
          <w:rFonts w:ascii="Calibri" w:hAnsi="Calibri" w:cs="Calibri"/>
          <w:sz w:val="16"/>
          <w:szCs w:val="16"/>
        </w:rPr>
        <w:t xml:space="preserve">. Помните, что выпить чашку кофе у стойки бара дешевле, чем заказать её за столиком у официанта. Чаевые, как правило составляют 10-15% от стоимости заказа, или могут быть включены </w:t>
      </w:r>
      <w:proofErr w:type="gramStart"/>
      <w:r>
        <w:rPr>
          <w:rFonts w:ascii="Calibri" w:hAnsi="Calibri" w:cs="Calibri"/>
          <w:sz w:val="16"/>
          <w:szCs w:val="16"/>
        </w:rPr>
        <w:t>в  его</w:t>
      </w:r>
      <w:proofErr w:type="gramEnd"/>
      <w:r>
        <w:rPr>
          <w:rFonts w:ascii="Calibri" w:hAnsi="Calibri" w:cs="Calibri"/>
          <w:sz w:val="16"/>
          <w:szCs w:val="16"/>
        </w:rPr>
        <w:t xml:space="preserve"> стоимость. В любом случае, лучше заранее уточнить систему чаевых в ка</w:t>
      </w:r>
      <w:r>
        <w:rPr>
          <w:rFonts w:ascii="Calibri" w:hAnsi="Calibri" w:cs="Calibri"/>
          <w:sz w:val="16"/>
          <w:szCs w:val="16"/>
        </w:rPr>
        <w:t>ждой отдельной стране.</w:t>
      </w:r>
    </w:p>
    <w:p w14:paraId="33678D78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Обменивать валюту лучше не в отеле, а в банке, </w:t>
      </w:r>
      <w:proofErr w:type="gramStart"/>
      <w:r>
        <w:rPr>
          <w:rFonts w:ascii="Calibri" w:hAnsi="Calibri" w:cs="Calibri"/>
          <w:sz w:val="16"/>
          <w:szCs w:val="16"/>
        </w:rPr>
        <w:t>где  лучше</w:t>
      </w:r>
      <w:proofErr w:type="gramEnd"/>
      <w:r>
        <w:rPr>
          <w:rFonts w:ascii="Calibri" w:hAnsi="Calibri" w:cs="Calibri"/>
          <w:sz w:val="16"/>
          <w:szCs w:val="16"/>
        </w:rPr>
        <w:t xml:space="preserve"> курсовая разница. Будьте внимательны при обмене, в некоторых странах при совершении валютных операций в обменном пункте берут процент от обмениваемой суммы. Обязательно берите</w:t>
      </w:r>
      <w:r>
        <w:rPr>
          <w:rFonts w:ascii="Calibri" w:hAnsi="Calibri" w:cs="Calibri"/>
          <w:sz w:val="16"/>
          <w:szCs w:val="16"/>
        </w:rPr>
        <w:t xml:space="preserve"> чек. Не обменивайте валюту у уличных коммерсантов. </w:t>
      </w:r>
    </w:p>
    <w:p w14:paraId="26AAF8B5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Пользуйтесь услугами такси, избегайте частных перевозчиков.  Для того, чтобы взять автомобиль в аренду, обязательно наличие международных водительских прав и кредитной карточки. Необходимо изучить правил</w:t>
      </w:r>
      <w:r>
        <w:rPr>
          <w:rFonts w:ascii="Calibri" w:hAnsi="Calibri" w:cs="Calibri"/>
          <w:sz w:val="16"/>
          <w:szCs w:val="16"/>
        </w:rPr>
        <w:t>а дорожного движения в стране пребывания. Парковаться следует только на платных стоянках или в специально отведённых местах.</w:t>
      </w:r>
    </w:p>
    <w:p w14:paraId="0813EF81" w14:textId="77777777" w:rsidR="00B672E6" w:rsidRDefault="00E058E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Не оставляйте без присмотра ваши вещи. Рекомендуем Вам всегда иметь при себе копии паспорта и страховой полис. Будьте внимательны н</w:t>
      </w:r>
      <w:r>
        <w:rPr>
          <w:rFonts w:ascii="Calibri" w:hAnsi="Calibri" w:cs="Calibri"/>
          <w:sz w:val="16"/>
          <w:szCs w:val="16"/>
        </w:rPr>
        <w:t xml:space="preserve">а улицах и пляжах, избегайте тёмных и безлюдных улиц и переулков, избегайте участия в азартных уличных играх и лотереях. Узнайте телефоны для экстренных случаев – полиции, скорой помощи, Российских загранучреждений (Посольство, Консульство, Аэрофлот). </w:t>
      </w:r>
    </w:p>
    <w:p w14:paraId="7FD7E0BB" w14:textId="77777777" w:rsidR="00B672E6" w:rsidRDefault="00E058E3">
      <w:pPr>
        <w:ind w:left="720"/>
        <w:jc w:val="center"/>
      </w:pPr>
      <w:r>
        <w:rPr>
          <w:rFonts w:ascii="Calibri" w:hAnsi="Calibri" w:cs="Calibri"/>
          <w:b/>
          <w:sz w:val="16"/>
          <w:szCs w:val="16"/>
        </w:rPr>
        <w:t>Пок</w:t>
      </w:r>
      <w:r>
        <w:rPr>
          <w:rFonts w:ascii="Calibri" w:hAnsi="Calibri" w:cs="Calibri"/>
          <w:b/>
          <w:sz w:val="16"/>
          <w:szCs w:val="16"/>
        </w:rPr>
        <w:t xml:space="preserve">упки за рубежом </w:t>
      </w:r>
      <w:proofErr w:type="gramStart"/>
      <w:r>
        <w:rPr>
          <w:rFonts w:ascii="Calibri" w:hAnsi="Calibri" w:cs="Calibri"/>
          <w:b/>
          <w:sz w:val="16"/>
          <w:szCs w:val="16"/>
        </w:rPr>
        <w:t>с  системой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  <w:lang w:val="en-US"/>
        </w:rPr>
        <w:t>Tax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en-US"/>
        </w:rPr>
        <w:t>free</w:t>
      </w:r>
      <w:r>
        <w:rPr>
          <w:rFonts w:ascii="Calibri" w:hAnsi="Calibri" w:cs="Calibri"/>
          <w:b/>
          <w:sz w:val="16"/>
          <w:szCs w:val="16"/>
        </w:rPr>
        <w:t>.</w:t>
      </w:r>
    </w:p>
    <w:p w14:paraId="17D560F8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>Такс-фри (англ. без сборов) — система возврата суммы налога на добавленную стоимость (НДС). НДС возвращается на покупки, сделанные иностранными гражданами при обратном пересечении границы той страны, в которой они был</w:t>
      </w:r>
      <w:r>
        <w:rPr>
          <w:rFonts w:ascii="Calibri" w:hAnsi="Calibri" w:cs="Calibri"/>
          <w:sz w:val="16"/>
          <w:szCs w:val="16"/>
        </w:rPr>
        <w:t>и приобретены. Суммы возврата составляют от 7 до 20% от суммы покупки, в зависимости от величины НДС в данной стране. Для юридических лиц также существует система возврата суммы НДС с расходов на зарубежные деловые поездки - Бизнес такс фри (</w:t>
      </w:r>
      <w:r>
        <w:rPr>
          <w:rFonts w:ascii="Calibri" w:hAnsi="Calibri" w:cs="Calibri"/>
          <w:sz w:val="16"/>
          <w:szCs w:val="16"/>
          <w:lang w:val="en-US"/>
        </w:rPr>
        <w:t>Business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</w:t>
      </w:r>
      <w:r>
        <w:rPr>
          <w:rFonts w:ascii="Calibri" w:hAnsi="Calibri" w:cs="Calibri"/>
          <w:sz w:val="16"/>
          <w:szCs w:val="16"/>
          <w:lang w:val="en-US"/>
        </w:rPr>
        <w:t>ree</w:t>
      </w:r>
      <w:r>
        <w:rPr>
          <w:rFonts w:ascii="Calibri" w:hAnsi="Calibri" w:cs="Calibri"/>
          <w:sz w:val="16"/>
          <w:szCs w:val="16"/>
        </w:rPr>
        <w:t>).</w:t>
      </w:r>
    </w:p>
    <w:p w14:paraId="6FF5C775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Для получения скидки за покупки, совершённые в магазинах, предлагающих возмещение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TaxFree</w:t>
      </w:r>
      <w:proofErr w:type="spellEnd"/>
      <w:r>
        <w:rPr>
          <w:rFonts w:ascii="Calibri" w:hAnsi="Calibri" w:cs="Calibri"/>
          <w:sz w:val="16"/>
          <w:szCs w:val="16"/>
        </w:rPr>
        <w:t>, Вам необходимо:</w:t>
      </w:r>
    </w:p>
    <w:p w14:paraId="42F1CAA4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получить от продавца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(чек такс-фри), для оформления которого потребуется Ваш паспорт. Где именно можно получить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>, можно узнать в любой кассе магазина. В чеке указываются все купленные товары и сумма, которая будет возвращена при выбытии из страны.</w:t>
      </w:r>
    </w:p>
    <w:p w14:paraId="50F7C839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Попросите продавца вписать в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точный адрес (город. улицу, номер дома) и номер паспорта. Отдельно купленны</w:t>
      </w:r>
      <w:r>
        <w:rPr>
          <w:rFonts w:ascii="Calibri" w:hAnsi="Calibri" w:cs="Calibri"/>
          <w:sz w:val="16"/>
          <w:szCs w:val="16"/>
        </w:rPr>
        <w:t xml:space="preserve">е товары должны быть точно указаны либо в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, либо в счете. Если товары указаны в счете, то продавец должен прикрепить счет к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(счет нельзя выбрасывать).</w:t>
      </w:r>
    </w:p>
    <w:p w14:paraId="4CC919F5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следует выписывать в тот же день, что и счёт. Вывезти купленные товары из страны Вы должны не позднее чем через 3 месяца + месяц покупки. Товары, по которым Вы планируете получить скидку, обязательно должны быть неиспользованными с ненарушенной упаковкой.</w:t>
      </w:r>
    </w:p>
    <w:p w14:paraId="59F5B161" w14:textId="77777777" w:rsidR="00B672E6" w:rsidRDefault="00E058E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Получить деньги можно несколькими способами:</w:t>
      </w:r>
    </w:p>
    <w:p w14:paraId="41A2CD3A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В аэропорту при вылете в пункте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cash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Refund</w:t>
      </w:r>
      <w:r>
        <w:rPr>
          <w:rFonts w:ascii="Calibri" w:hAnsi="Calibri" w:cs="Calibri"/>
          <w:sz w:val="16"/>
          <w:szCs w:val="16"/>
        </w:rPr>
        <w:t xml:space="preserve">, предъявив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с отметкой, чек и паспорт. Пункты возврата наличных денег (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cash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Refund</w:t>
      </w:r>
      <w:r>
        <w:rPr>
          <w:rFonts w:ascii="Calibri" w:hAnsi="Calibri" w:cs="Calibri"/>
          <w:sz w:val="16"/>
          <w:szCs w:val="16"/>
        </w:rPr>
        <w:t xml:space="preserve">) обычно находятся рядом с магазинами </w:t>
      </w:r>
      <w:r>
        <w:rPr>
          <w:rFonts w:ascii="Calibri" w:hAnsi="Calibri" w:cs="Calibri"/>
          <w:sz w:val="16"/>
          <w:szCs w:val="16"/>
          <w:lang w:val="en-US"/>
        </w:rPr>
        <w:t>Duty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>.</w:t>
      </w:r>
    </w:p>
    <w:p w14:paraId="1DA7EEA2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>За</w:t>
      </w:r>
      <w:r>
        <w:rPr>
          <w:rFonts w:ascii="Calibri" w:hAnsi="Calibri" w:cs="Calibri"/>
          <w:sz w:val="16"/>
          <w:szCs w:val="16"/>
        </w:rPr>
        <w:t xml:space="preserve">печатать документы в конверт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и опустить его в специальный ящик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>. В этом случае деньги поступят на кредитную карту, номер которой указан в документах.</w:t>
      </w:r>
    </w:p>
    <w:p w14:paraId="4E7A780B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Получить деньги в выбранном Вами уполномоченном банке России. Для этого необходимо после </w:t>
      </w:r>
      <w:r>
        <w:rPr>
          <w:rFonts w:ascii="Calibri" w:hAnsi="Calibri" w:cs="Calibri"/>
          <w:sz w:val="16"/>
          <w:szCs w:val="16"/>
        </w:rPr>
        <w:t xml:space="preserve">возвращения в Россию обратиться в этот банк с документами: паспорт РФ, загранпаспорт,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Cheque</w:t>
      </w:r>
      <w:r>
        <w:rPr>
          <w:rFonts w:ascii="Calibri" w:hAnsi="Calibri" w:cs="Calibri"/>
          <w:sz w:val="16"/>
          <w:szCs w:val="16"/>
        </w:rPr>
        <w:t xml:space="preserve"> и копия, квитанция/товарный чек из магазина. Размер комиссии около 2,5 </w:t>
      </w:r>
      <w:r>
        <w:rPr>
          <w:rFonts w:ascii="Calibri" w:hAnsi="Calibri" w:cs="Calibri"/>
          <w:sz w:val="16"/>
          <w:szCs w:val="16"/>
          <w:lang w:val="en-US"/>
        </w:rPr>
        <w:t>EUR</w:t>
      </w:r>
      <w:r>
        <w:rPr>
          <w:rFonts w:ascii="Calibri" w:hAnsi="Calibri" w:cs="Calibri"/>
          <w:sz w:val="16"/>
          <w:szCs w:val="16"/>
        </w:rPr>
        <w:t xml:space="preserve"> за один чек.</w:t>
      </w:r>
    </w:p>
    <w:p w14:paraId="4B5C2ADE" w14:textId="77777777" w:rsidR="00B672E6" w:rsidRDefault="00E058E3">
      <w:pPr>
        <w:jc w:val="both"/>
      </w:pPr>
      <w:r>
        <w:rPr>
          <w:rFonts w:ascii="Calibri" w:hAnsi="Calibri" w:cs="Calibri"/>
          <w:sz w:val="16"/>
          <w:szCs w:val="16"/>
        </w:rPr>
        <w:t xml:space="preserve">Список банков в России, предоставляющих услугу возврата </w:t>
      </w:r>
      <w:r>
        <w:rPr>
          <w:rFonts w:ascii="Calibri" w:hAnsi="Calibri" w:cs="Calibri"/>
          <w:sz w:val="16"/>
          <w:szCs w:val="16"/>
          <w:lang w:val="en-US"/>
        </w:rPr>
        <w:t>Tax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n-US"/>
        </w:rPr>
        <w:t>Free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можно выяснить в Интернете (в т.ч. «Мастер-банк», СМП Банк, АКБ «Промсвязьбанк», Первый Чешско-Российский Банк, «Еврофинанс </w:t>
      </w:r>
      <w:proofErr w:type="spellStart"/>
      <w:r>
        <w:rPr>
          <w:rFonts w:ascii="Calibri" w:hAnsi="Calibri" w:cs="Calibri"/>
          <w:sz w:val="16"/>
          <w:szCs w:val="16"/>
        </w:rPr>
        <w:t>Моснарбанк</w:t>
      </w:r>
      <w:proofErr w:type="spellEnd"/>
      <w:r>
        <w:rPr>
          <w:rFonts w:ascii="Calibri" w:hAnsi="Calibri" w:cs="Calibri"/>
          <w:sz w:val="16"/>
          <w:szCs w:val="16"/>
        </w:rPr>
        <w:t>», «Альфа Банк», «</w:t>
      </w:r>
      <w:proofErr w:type="spellStart"/>
      <w:r>
        <w:rPr>
          <w:rFonts w:ascii="Calibri" w:hAnsi="Calibri" w:cs="Calibri"/>
          <w:sz w:val="16"/>
          <w:szCs w:val="16"/>
        </w:rPr>
        <w:t>РосЕвроБанк</w:t>
      </w:r>
      <w:proofErr w:type="spellEnd"/>
      <w:r>
        <w:rPr>
          <w:rFonts w:ascii="Calibri" w:hAnsi="Calibri" w:cs="Calibri"/>
          <w:sz w:val="16"/>
          <w:szCs w:val="16"/>
        </w:rPr>
        <w:t>», «Диалог-</w:t>
      </w:r>
      <w:proofErr w:type="spellStart"/>
      <w:r>
        <w:rPr>
          <w:rFonts w:ascii="Calibri" w:hAnsi="Calibri" w:cs="Calibri"/>
          <w:sz w:val="16"/>
          <w:szCs w:val="16"/>
        </w:rPr>
        <w:t>Оптим</w:t>
      </w:r>
      <w:proofErr w:type="spellEnd"/>
      <w:r>
        <w:rPr>
          <w:rFonts w:ascii="Calibri" w:hAnsi="Calibri" w:cs="Calibri"/>
          <w:sz w:val="16"/>
          <w:szCs w:val="16"/>
        </w:rPr>
        <w:t xml:space="preserve">»). </w:t>
      </w:r>
    </w:p>
    <w:sectPr w:rsidR="00B672E6">
      <w:headerReference w:type="default" r:id="rId12"/>
      <w:footerReference w:type="default" r:id="rId13"/>
      <w:pgSz w:w="11906" w:h="16838"/>
      <w:pgMar w:top="340" w:right="297" w:bottom="567" w:left="709" w:header="284" w:footer="24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55B7" w14:textId="77777777" w:rsidR="00E058E3" w:rsidRDefault="00E058E3">
      <w:r>
        <w:separator/>
      </w:r>
    </w:p>
  </w:endnote>
  <w:endnote w:type="continuationSeparator" w:id="0">
    <w:p w14:paraId="631D1281" w14:textId="77777777" w:rsidR="00E058E3" w:rsidRDefault="00E0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190A" w14:textId="77777777" w:rsidR="00B672E6" w:rsidRDefault="00E058E3">
    <w:pPr>
      <w:pStyle w:val="ad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</w:t>
    </w:r>
  </w:p>
  <w:p w14:paraId="08899B48" w14:textId="77777777" w:rsidR="00B672E6" w:rsidRDefault="00E058E3">
    <w:pPr>
      <w:pStyle w:val="ad"/>
      <w:tabs>
        <w:tab w:val="left" w:pos="1134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«ДИЛИЖАНС-ТРЭВЕЛ»</w:t>
    </w:r>
  </w:p>
  <w:p w14:paraId="2216DC5E" w14:textId="77777777" w:rsidR="00B672E6" w:rsidRDefault="00E058E3">
    <w:pPr>
      <w:pStyle w:val="ad"/>
      <w:tabs>
        <w:tab w:val="left" w:pos="1134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Зарубежное образование и туризм</w:t>
    </w:r>
  </w:p>
  <w:p w14:paraId="6210D95D" w14:textId="77777777" w:rsidR="00B672E6" w:rsidRDefault="00E058E3">
    <w:pPr>
      <w:pStyle w:val="ad"/>
      <w:tabs>
        <w:tab w:val="left" w:pos="1134"/>
      </w:tabs>
      <w:jc w:val="center"/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г. Саратов, ул. Чапаева, 59 (ТДЦ «Центральный, Крытый рынок, 2 этаж, зал 28)</w:t>
    </w:r>
  </w:p>
  <w:p w14:paraId="3B6FAF1C" w14:textId="77777777" w:rsidR="00B672E6" w:rsidRDefault="00E058E3">
    <w:pPr>
      <w:pStyle w:val="ad"/>
      <w:tabs>
        <w:tab w:val="left" w:pos="1134"/>
      </w:tabs>
      <w:jc w:val="center"/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1" w:tooltip="mailto:diligen@yandex.ru" w:history="1">
      <w:r>
        <w:rPr>
          <w:rStyle w:val="InternetLink"/>
          <w:rFonts w:ascii="Arial" w:hAnsi="Arial" w:cs="Arial"/>
          <w:sz w:val="16"/>
          <w:szCs w:val="16"/>
        </w:rPr>
        <w:t>diligen@yandex.ru</w:t>
      </w:r>
    </w:hyperlink>
    <w:r>
      <w:rPr>
        <w:rFonts w:ascii="Arial" w:hAnsi="Arial" w:cs="Arial"/>
        <w:sz w:val="16"/>
        <w:szCs w:val="16"/>
        <w:lang w:val="en-US"/>
      </w:rPr>
      <w:t xml:space="preserve">  </w:t>
    </w:r>
    <w:proofErr w:type="spellStart"/>
    <w:r>
      <w:rPr>
        <w:rFonts w:ascii="Arial" w:hAnsi="Arial" w:cs="Arial"/>
        <w:sz w:val="16"/>
        <w:szCs w:val="16"/>
        <w:lang w:val="en-US"/>
      </w:rPr>
      <w:t>Тел</w:t>
    </w:r>
    <w:proofErr w:type="spellEnd"/>
    <w:r>
      <w:rPr>
        <w:rFonts w:ascii="Arial" w:hAnsi="Arial" w:cs="Arial"/>
        <w:sz w:val="16"/>
        <w:szCs w:val="16"/>
        <w:lang w:val="en-US"/>
      </w:rPr>
      <w:t>/</w:t>
    </w:r>
    <w:proofErr w:type="spellStart"/>
    <w:r>
      <w:rPr>
        <w:rFonts w:ascii="Arial" w:hAnsi="Arial" w:cs="Arial"/>
        <w:sz w:val="16"/>
        <w:szCs w:val="16"/>
        <w:lang w:val="en-US"/>
      </w:rPr>
      <w:t>факс</w:t>
    </w:r>
    <w:proofErr w:type="spellEnd"/>
    <w:r>
      <w:rPr>
        <w:rFonts w:ascii="Arial" w:hAnsi="Arial" w:cs="Arial"/>
        <w:sz w:val="16"/>
        <w:szCs w:val="16"/>
        <w:lang w:val="en-US"/>
      </w:rPr>
      <w:t xml:space="preserve">: </w:t>
    </w:r>
    <w:r>
      <w:rPr>
        <w:rFonts w:ascii="Arial" w:hAnsi="Arial" w:cs="Arial"/>
        <w:sz w:val="16"/>
        <w:szCs w:val="16"/>
      </w:rPr>
      <w:t>8927 229 45 29</w:t>
    </w:r>
    <w:r>
      <w:rPr>
        <w:rFonts w:ascii="Arial" w:hAnsi="Arial" w:cs="Arial"/>
        <w:sz w:val="16"/>
        <w:szCs w:val="16"/>
        <w:lang w:val="en-US"/>
      </w:rPr>
      <w:t xml:space="preserve">    </w:t>
    </w:r>
    <w:hyperlink r:id="rId2" w:tooltip="http://www.diligen-travel.ru/" w:history="1">
      <w:r>
        <w:rPr>
          <w:rStyle w:val="InternetLink"/>
          <w:rFonts w:ascii="Arial" w:hAnsi="Arial" w:cs="Arial"/>
          <w:sz w:val="16"/>
          <w:szCs w:val="16"/>
        </w:rPr>
        <w:t>www.diligen-travel.ru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14:paraId="469D9558" w14:textId="77777777" w:rsidR="00B672E6" w:rsidRDefault="00B672E6">
    <w:pPr>
      <w:pStyle w:val="ad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7F5C" w14:textId="77777777" w:rsidR="00E058E3" w:rsidRDefault="00E058E3">
      <w:r>
        <w:separator/>
      </w:r>
    </w:p>
  </w:footnote>
  <w:footnote w:type="continuationSeparator" w:id="0">
    <w:p w14:paraId="5FD0DCA2" w14:textId="77777777" w:rsidR="00E058E3" w:rsidRDefault="00E0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E8EC" w14:textId="77777777" w:rsidR="00B672E6" w:rsidRDefault="00E058E3">
    <w:pPr>
      <w:pStyle w:val="ab"/>
      <w:jc w:val="right"/>
      <w:rPr>
        <w:sz w:val="16"/>
        <w:szCs w:val="16"/>
      </w:rPr>
    </w:pPr>
    <w:r>
      <w:rPr>
        <w:sz w:val="16"/>
        <w:szCs w:val="16"/>
      </w:rPr>
      <w:t>ООО «ДИЛИЖАНС-ТРЭВЕЛ»</w:t>
    </w:r>
  </w:p>
  <w:p w14:paraId="360B832C" w14:textId="77777777" w:rsidR="00B672E6" w:rsidRDefault="00B672E6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681"/>
    <w:multiLevelType w:val="hybridMultilevel"/>
    <w:tmpl w:val="2708DBBE"/>
    <w:lvl w:ilvl="0" w:tplc="95AED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281AE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FE2A2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 w:tplc="0ECC29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422E5D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63F4F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7A9AD1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93269B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B0344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1" w15:restartNumberingAfterBreak="0">
    <w:nsid w:val="16D22472"/>
    <w:multiLevelType w:val="hybridMultilevel"/>
    <w:tmpl w:val="ADA62E36"/>
    <w:lvl w:ilvl="0" w:tplc="521EDA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cs="Wingdings"/>
        <w:sz w:val="16"/>
        <w:szCs w:val="16"/>
      </w:rPr>
    </w:lvl>
    <w:lvl w:ilvl="1" w:tplc="DA7A0E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29D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6000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ACDE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C5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E09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2A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209A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F030CF"/>
    <w:multiLevelType w:val="hybridMultilevel"/>
    <w:tmpl w:val="570AA048"/>
    <w:lvl w:ilvl="0" w:tplc="821275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cs="Wingdings"/>
        <w:sz w:val="16"/>
      </w:rPr>
    </w:lvl>
    <w:lvl w:ilvl="1" w:tplc="66E01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0A0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DC95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423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3A98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AC0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64F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EC0E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AB359BF"/>
    <w:multiLevelType w:val="hybridMultilevel"/>
    <w:tmpl w:val="85F6B8FE"/>
    <w:lvl w:ilvl="0" w:tplc="5DEA2E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cs="Wingdings"/>
        <w:sz w:val="16"/>
        <w:szCs w:val="16"/>
      </w:rPr>
    </w:lvl>
    <w:lvl w:ilvl="1" w:tplc="A8B00D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BEF5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6057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5A7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742D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C280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524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16F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FBE4EF2"/>
    <w:multiLevelType w:val="hybridMultilevel"/>
    <w:tmpl w:val="AAFAC852"/>
    <w:lvl w:ilvl="0" w:tplc="685029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cs="Wingdings"/>
        <w:sz w:val="16"/>
        <w:szCs w:val="16"/>
      </w:rPr>
    </w:lvl>
    <w:lvl w:ilvl="1" w:tplc="650A8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342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60A6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2622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36B1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5E3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E641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884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9275A15"/>
    <w:multiLevelType w:val="hybridMultilevel"/>
    <w:tmpl w:val="60AC039C"/>
    <w:lvl w:ilvl="0" w:tplc="C0F066E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C8693B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71AB98C">
      <w:start w:val="1"/>
      <w:numFmt w:val="none"/>
      <w:suff w:val="nothing"/>
      <w:lvlText w:val=""/>
      <w:lvlJc w:val="left"/>
      <w:pPr>
        <w:ind w:left="0" w:firstLine="0"/>
      </w:pPr>
    </w:lvl>
    <w:lvl w:ilvl="3" w:tplc="C0D66442">
      <w:start w:val="1"/>
      <w:numFmt w:val="none"/>
      <w:suff w:val="nothing"/>
      <w:lvlText w:val=""/>
      <w:lvlJc w:val="left"/>
      <w:pPr>
        <w:ind w:left="0" w:firstLine="0"/>
      </w:pPr>
    </w:lvl>
    <w:lvl w:ilvl="4" w:tplc="A81A7A88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7E210DC">
      <w:start w:val="1"/>
      <w:numFmt w:val="none"/>
      <w:suff w:val="nothing"/>
      <w:lvlText w:val=""/>
      <w:lvlJc w:val="left"/>
      <w:pPr>
        <w:ind w:left="0" w:firstLine="0"/>
      </w:pPr>
    </w:lvl>
    <w:lvl w:ilvl="6" w:tplc="4EE401E6">
      <w:start w:val="1"/>
      <w:numFmt w:val="none"/>
      <w:suff w:val="nothing"/>
      <w:lvlText w:val=""/>
      <w:lvlJc w:val="left"/>
      <w:pPr>
        <w:ind w:left="0" w:firstLine="0"/>
      </w:pPr>
    </w:lvl>
    <w:lvl w:ilvl="7" w:tplc="29400A76">
      <w:start w:val="1"/>
      <w:numFmt w:val="none"/>
      <w:suff w:val="nothing"/>
      <w:lvlText w:val=""/>
      <w:lvlJc w:val="left"/>
      <w:pPr>
        <w:ind w:left="0" w:firstLine="0"/>
      </w:pPr>
    </w:lvl>
    <w:lvl w:ilvl="8" w:tplc="B7887F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8227E7"/>
    <w:multiLevelType w:val="hybridMultilevel"/>
    <w:tmpl w:val="016C0704"/>
    <w:lvl w:ilvl="0" w:tplc="5FDE5F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1" w:tplc="3EE422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9E4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CED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7C5C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C67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64B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1ADA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D2AF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0015C70"/>
    <w:multiLevelType w:val="hybridMultilevel"/>
    <w:tmpl w:val="E7F2C090"/>
    <w:lvl w:ilvl="0" w:tplc="CB4CD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8EF82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4AC28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B2366C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B36A8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946A4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B33A3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28081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B078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6"/>
    <w:rsid w:val="0092649B"/>
    <w:rsid w:val="00B672E6"/>
    <w:rsid w:val="00E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E8D"/>
  <w15:docId w15:val="{CAE5FF65-34B9-49EA-BC9C-B3DC527A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72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3z0">
    <w:name w:val="WW8Num3z0"/>
    <w:qFormat/>
    <w:rPr>
      <w:rFonts w:ascii="Wingdings" w:hAnsi="Wingdings" w:cs="Wingdings"/>
      <w:sz w:val="16"/>
      <w:szCs w:val="16"/>
    </w:rPr>
  </w:style>
  <w:style w:type="character" w:customStyle="1" w:styleId="WW8Num4z0">
    <w:name w:val="WW8Num4z0"/>
    <w:qFormat/>
    <w:rPr>
      <w:rFonts w:ascii="Wingdings" w:hAnsi="Wingdings" w:cs="Wingdings"/>
      <w:sz w:val="16"/>
      <w:szCs w:val="16"/>
    </w:rPr>
  </w:style>
  <w:style w:type="character" w:customStyle="1" w:styleId="WW8Num5z0">
    <w:name w:val="WW8Num5z0"/>
    <w:qFormat/>
    <w:rPr>
      <w:rFonts w:ascii="Wingdings" w:hAnsi="Wingdings" w:cs="Wingdings"/>
      <w:sz w:val="16"/>
      <w:szCs w:val="16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62">
    <w:name w:val="Основной шрифт абзаца6"/>
    <w:qFormat/>
  </w:style>
  <w:style w:type="character" w:customStyle="1" w:styleId="53">
    <w:name w:val="Основной шрифт абзаца5"/>
    <w:qFormat/>
  </w:style>
  <w:style w:type="character" w:customStyle="1" w:styleId="WW-Absatz-Standardschriftart">
    <w:name w:val="WW-Absatz-Standardschriftart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43">
    <w:name w:val="Основной шрифт абзаца4"/>
    <w:qFormat/>
  </w:style>
  <w:style w:type="character" w:customStyle="1" w:styleId="33">
    <w:name w:val="Основной шрифт абзаца3"/>
    <w:qFormat/>
  </w:style>
  <w:style w:type="character" w:customStyle="1" w:styleId="25">
    <w:name w:val="Основной шрифт абзаца2"/>
    <w:qFormat/>
  </w:style>
  <w:style w:type="character" w:customStyle="1" w:styleId="14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8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Верхний колонтитул Знак"/>
    <w:qFormat/>
  </w:style>
  <w:style w:type="paragraph" w:customStyle="1" w:styleId="Heading">
    <w:name w:val="Heading"/>
    <w:basedOn w:val="a"/>
    <w:next w:val="a8"/>
    <w:qFormat/>
    <w:pPr>
      <w:jc w:val="center"/>
    </w:pPr>
    <w:rPr>
      <w:b/>
      <w:sz w:val="1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Назван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Указатель6"/>
    <w:basedOn w:val="a"/>
    <w:qFormat/>
    <w:pPr>
      <w:suppressLineNumbers/>
    </w:pPr>
    <w:rPr>
      <w:rFonts w:cs="Mangal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5">
    <w:name w:val="Указатель5"/>
    <w:basedOn w:val="a"/>
    <w:qFormat/>
    <w:pPr>
      <w:suppressLineNumbers/>
    </w:pPr>
    <w:rPr>
      <w:rFonts w:cs="Mangal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qFormat/>
    <w:pPr>
      <w:suppressLineNumbers/>
    </w:pPr>
    <w:rPr>
      <w:rFonts w:cs="Mangal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7">
    <w:name w:val="Указатель2"/>
    <w:basedOn w:val="a"/>
    <w:qFormat/>
    <w:pPr>
      <w:suppressLineNumbers/>
    </w:pPr>
    <w:rPr>
      <w:rFonts w:cs="Tahom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Subtitle"/>
    <w:basedOn w:val="a5"/>
    <w:next w:val="afa"/>
    <w:link w:val="a7"/>
    <w:qFormat/>
    <w:pPr>
      <w:jc w:val="center"/>
    </w:pPr>
    <w:rPr>
      <w:i/>
      <w:iCs/>
    </w:rPr>
  </w:style>
  <w:style w:type="paragraph" w:styleId="aff">
    <w:name w:val="Body Text Indent"/>
    <w:basedOn w:val="a"/>
    <w:pPr>
      <w:ind w:firstLine="720"/>
      <w:jc w:val="both"/>
    </w:pPr>
    <w:rPr>
      <w:sz w:val="18"/>
    </w:r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Обычный (веб)"/>
    <w:basedOn w:val="a"/>
    <w:qFormat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pru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ligen-travel.ru/" TargetMode="External"/><Relationship Id="rId1" Type="http://schemas.openxmlformats.org/officeDocument/2006/relationships/hyperlink" Target="mailto:diligen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Лариса Эрстовна</dc:creator>
  <dc:description/>
  <cp:lastModifiedBy>Misstress</cp:lastModifiedBy>
  <cp:revision>2</cp:revision>
  <dcterms:created xsi:type="dcterms:W3CDTF">2022-04-04T08:13:00Z</dcterms:created>
  <dcterms:modified xsi:type="dcterms:W3CDTF">2022-04-04T08:13:00Z</dcterms:modified>
  <dc:language>en-US</dc:language>
</cp:coreProperties>
</file>